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09E8" w14:textId="77777777" w:rsidR="00E649C2" w:rsidRDefault="00540234">
      <w:pPr>
        <w:pStyle w:val="berschrift1"/>
      </w:pPr>
      <w:r>
        <w:t>Deso HD – Produktbeschreibung (5L)</w:t>
      </w:r>
    </w:p>
    <w:p w14:paraId="5545EE49" w14:textId="77777777" w:rsidR="00E649C2" w:rsidRDefault="00540234">
      <w:r>
        <w:t>Deso HD – Antibakterieller Handreiniger (5 Liter Kanister)</w:t>
      </w:r>
    </w:p>
    <w:p w14:paraId="76D33AA9" w14:textId="77777777" w:rsidR="00E649C2" w:rsidRDefault="00E649C2"/>
    <w:p w14:paraId="207E64ED" w14:textId="77777777" w:rsidR="00E649C2" w:rsidRDefault="00540234">
      <w:r>
        <w:t>Beschreibung:</w:t>
      </w:r>
    </w:p>
    <w:p w14:paraId="2BF29192" w14:textId="77777777" w:rsidR="00E649C2" w:rsidRDefault="00540234">
      <w:r>
        <w:t>Deso HD ist ein hochqualitativer antibakterieller Handreiniger, entwickelt für eine hygienische und gründliche Handdesinfektion in professionellen, lebensmittelnahen und hygienekritischen Bereichen. Das Produkt reinigt und desinfiziert die Hände mild, schonend und dennoch äußerst wirksam. Entfernt zuverlässig Keime, Bakterien und Pilze und ist damit ideal für alle Arbeitsbereiche, in denen höchste Handhygiene unerlässlich ist.</w:t>
      </w:r>
    </w:p>
    <w:p w14:paraId="13C74DBB" w14:textId="77777777" w:rsidR="00E649C2" w:rsidRDefault="00E649C2"/>
    <w:p w14:paraId="5FFDC18B" w14:textId="77777777" w:rsidR="00E649C2" w:rsidRDefault="00540234">
      <w:r>
        <w:t>Deso HD eignet sich besonders für Gastronomie, Großküchen, Lebensmittelverarbeitung, Bäckereien, Fleischereien, Kantinen, Molkereien sowie medizinische und pflegerische Einrichtungen. Dermatologisch geprüft und für die regelmäßige Anwendung geeignet.</w:t>
      </w:r>
    </w:p>
    <w:p w14:paraId="24F6DDB2" w14:textId="77777777" w:rsidR="00E649C2" w:rsidRDefault="00E649C2"/>
    <w:p w14:paraId="2DA3B43B" w14:textId="77777777" w:rsidR="00E649C2" w:rsidRDefault="00540234">
      <w:r>
        <w:t>Vorteile:</w:t>
      </w:r>
    </w:p>
    <w:p w14:paraId="7C46089B" w14:textId="77777777" w:rsidR="00E649C2" w:rsidRDefault="00540234">
      <w:r>
        <w:t xml:space="preserve">• Antibakterieller, hygienischer Handreiniger  </w:t>
      </w:r>
    </w:p>
    <w:p w14:paraId="25C525F6" w14:textId="77777777" w:rsidR="00E649C2" w:rsidRDefault="00540234">
      <w:r>
        <w:t xml:space="preserve">• Entfernt Bakterien &amp; Pilze zuverlässig  </w:t>
      </w:r>
    </w:p>
    <w:p w14:paraId="174E0764" w14:textId="77777777" w:rsidR="00E649C2" w:rsidRDefault="00540234">
      <w:r>
        <w:t xml:space="preserve">• Mild zu Haut, stark gegen Keime  </w:t>
      </w:r>
    </w:p>
    <w:p w14:paraId="277E4393" w14:textId="77777777" w:rsidR="00E649C2" w:rsidRDefault="00540234">
      <w:r>
        <w:t xml:space="preserve">• Für HACCP-Bereiche geeignet  </w:t>
      </w:r>
    </w:p>
    <w:p w14:paraId="31F31361" w14:textId="77777777" w:rsidR="00E649C2" w:rsidRDefault="00540234">
      <w:r>
        <w:t xml:space="preserve">• Ideal für Lebensmittel- &amp; Gastronomiebetriebe  </w:t>
      </w:r>
    </w:p>
    <w:p w14:paraId="553B33D3" w14:textId="77777777" w:rsidR="00E649C2" w:rsidRDefault="00540234">
      <w:r>
        <w:t xml:space="preserve">• Für Spender- und Dosiersysteme geeignet  </w:t>
      </w:r>
    </w:p>
    <w:p w14:paraId="5B3FF959" w14:textId="77777777" w:rsidR="00E649C2" w:rsidRDefault="00540234">
      <w:r>
        <w:t>• Hohe Ergiebigkeit im täglichen Einsatz</w:t>
      </w:r>
    </w:p>
    <w:p w14:paraId="404DA10D" w14:textId="77777777" w:rsidR="00E649C2" w:rsidRDefault="00E649C2"/>
    <w:p w14:paraId="7D2841C4" w14:textId="77777777" w:rsidR="00E649C2" w:rsidRDefault="00540234">
      <w:r>
        <w:t>Einsatzbereiche:</w:t>
      </w:r>
    </w:p>
    <w:p w14:paraId="0C6FF870" w14:textId="77777777" w:rsidR="00E649C2" w:rsidRDefault="00540234">
      <w:r>
        <w:t xml:space="preserve">• Gastronomie, Großküchen  </w:t>
      </w:r>
    </w:p>
    <w:p w14:paraId="3E9A9A75" w14:textId="77777777" w:rsidR="00E649C2" w:rsidRDefault="00540234">
      <w:r>
        <w:t xml:space="preserve">• Lebensmittelproduktion &amp; -verarbeitung  </w:t>
      </w:r>
    </w:p>
    <w:p w14:paraId="4C245611" w14:textId="77777777" w:rsidR="00E649C2" w:rsidRDefault="00540234">
      <w:r>
        <w:t xml:space="preserve">• Handwerk &amp; Industrie  </w:t>
      </w:r>
    </w:p>
    <w:p w14:paraId="2906A2AB" w14:textId="77777777" w:rsidR="00E649C2" w:rsidRDefault="00540234">
      <w:r>
        <w:t xml:space="preserve">• Pflegeeinrichtungen &amp; Praxen  </w:t>
      </w:r>
    </w:p>
    <w:p w14:paraId="7E9B4173" w14:textId="77777777" w:rsidR="00E649C2" w:rsidRDefault="00540234">
      <w:r>
        <w:lastRenderedPageBreak/>
        <w:t xml:space="preserve">• Hygienebereiche in Handel &amp; Produktion  </w:t>
      </w:r>
    </w:p>
    <w:p w14:paraId="252AD5FC" w14:textId="77777777" w:rsidR="00E649C2" w:rsidRDefault="00E649C2"/>
    <w:p w14:paraId="775FEC1A" w14:textId="77777777" w:rsidR="00E649C2" w:rsidRDefault="00540234">
      <w:r>
        <w:t>Anwendung:</w:t>
      </w:r>
    </w:p>
    <w:p w14:paraId="35F18D31" w14:textId="77777777" w:rsidR="00E649C2" w:rsidRDefault="00540234">
      <w:r>
        <w:t>Eine kleine Menge auf die feuchten Hände geben, gründlich verreiben, einschäumen und anschließend abwaschen. Bei Bedarf wiederholen. Für betriebliche Spendersysteme geeignet.</w:t>
      </w:r>
    </w:p>
    <w:p w14:paraId="0EC27270" w14:textId="77777777" w:rsidR="00E649C2" w:rsidRDefault="00E649C2"/>
    <w:p w14:paraId="54ACD9CD" w14:textId="77777777" w:rsidR="00E649C2" w:rsidRDefault="00540234">
      <w:r>
        <w:t>Sicherheitshinweise:</w:t>
      </w:r>
    </w:p>
    <w:p w14:paraId="062C6046" w14:textId="77777777" w:rsidR="00E649C2" w:rsidRDefault="00540234">
      <w:r>
        <w:t xml:space="preserve">• CLP-Einstufung laut Etikett beachten  </w:t>
      </w:r>
    </w:p>
    <w:p w14:paraId="6F7605E3" w14:textId="77777777" w:rsidR="00E649C2" w:rsidRDefault="00540234">
      <w:r>
        <w:t xml:space="preserve">• Kontakt mit Augen vermeiden  </w:t>
      </w:r>
    </w:p>
    <w:p w14:paraId="1DCCD8F7" w14:textId="77777777" w:rsidR="00E649C2" w:rsidRDefault="00540234">
      <w:r>
        <w:t xml:space="preserve">• Für Kinder unzugänglich aufbewahren  </w:t>
      </w:r>
    </w:p>
    <w:p w14:paraId="56AC4D2D" w14:textId="77777777" w:rsidR="00E649C2" w:rsidRDefault="00540234">
      <w:r>
        <w:t>• Sicherheitsdatenblatt auf Anfrage erhältlich</w:t>
      </w:r>
    </w:p>
    <w:p w14:paraId="2B19A232" w14:textId="77777777" w:rsidR="00E649C2" w:rsidRDefault="00E649C2"/>
    <w:p w14:paraId="117032C1" w14:textId="77777777" w:rsidR="00E649C2" w:rsidRDefault="00540234">
      <w:r>
        <w:t>SEO-Keywords:</w:t>
      </w:r>
    </w:p>
    <w:p w14:paraId="1857E0BF" w14:textId="77777777" w:rsidR="00E649C2" w:rsidRDefault="00540234">
      <w:r>
        <w:t xml:space="preserve">– antibakterieller Handreiniger 5L  </w:t>
      </w:r>
    </w:p>
    <w:p w14:paraId="7E55AF90" w14:textId="77777777" w:rsidR="00E649C2" w:rsidRDefault="00540234">
      <w:r>
        <w:t xml:space="preserve">– professioneller Handreiniger  </w:t>
      </w:r>
    </w:p>
    <w:p w14:paraId="383D1FA6" w14:textId="77777777" w:rsidR="00E649C2" w:rsidRDefault="00540234">
      <w:r>
        <w:t xml:space="preserve">– Lebensmittelbereich Handhygiene  </w:t>
      </w:r>
    </w:p>
    <w:p w14:paraId="1BF3F25B" w14:textId="77777777" w:rsidR="00E649C2" w:rsidRDefault="00540234">
      <w:r>
        <w:t xml:space="preserve">– HACCP Reiniger  </w:t>
      </w:r>
    </w:p>
    <w:p w14:paraId="78A558BC" w14:textId="77777777" w:rsidR="00E649C2" w:rsidRDefault="00540234">
      <w:r>
        <w:t xml:space="preserve">– Deso HD antibakteriell  </w:t>
      </w:r>
    </w:p>
    <w:p w14:paraId="7A4A0FAA" w14:textId="77777777" w:rsidR="00E649C2" w:rsidRDefault="00540234">
      <w:r>
        <w:t xml:space="preserve">– Handreinigung für Gastronomie  </w:t>
      </w:r>
    </w:p>
    <w:p w14:paraId="0647F834" w14:textId="77777777" w:rsidR="00E649C2" w:rsidRDefault="00E649C2"/>
    <w:p w14:paraId="120997B8" w14:textId="77777777" w:rsidR="00E649C2" w:rsidRDefault="00540234">
      <w:r>
        <w:t>B2B / B2C Einstufung:</w:t>
      </w:r>
    </w:p>
    <w:p w14:paraId="150E237F" w14:textId="77777777" w:rsidR="00E649C2" w:rsidRDefault="00540234">
      <w:r>
        <w:t>⚠</w:t>
      </w:r>
      <w:r>
        <w:t xml:space="preserve"> Dieses Produkt ist **B2B &amp; B2C geeignet**.  </w:t>
      </w:r>
    </w:p>
    <w:p w14:paraId="5A7474B6" w14:textId="77777777" w:rsidR="00E649C2" w:rsidRDefault="00540234">
      <w:r>
        <w:t>Es enthält **keine Gefahrstoff-Kennzeichnung** und darf daher auch an private Endkunden abgegeben werden.</w:t>
      </w:r>
    </w:p>
    <w:p w14:paraId="40AE3F16" w14:textId="77777777" w:rsidR="00E649C2" w:rsidRDefault="00540234">
      <w:r>
        <w:t xml:space="preserve">B2B: ideal für Betriebe, Spendersysteme, HACCP  </w:t>
      </w:r>
    </w:p>
    <w:p w14:paraId="77B70814" w14:textId="77777777" w:rsidR="00E649C2" w:rsidRDefault="00540234">
      <w:r>
        <w:t xml:space="preserve">B2C: unbedenkliche Anwendung im Haushalt möglich  </w:t>
      </w:r>
    </w:p>
    <w:p w14:paraId="43BDE658" w14:textId="77777777" w:rsidR="00E649C2" w:rsidRDefault="00E649C2"/>
    <w:sectPr w:rsidR="00E649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35990028">
    <w:abstractNumId w:val="8"/>
  </w:num>
  <w:num w:numId="2" w16cid:durableId="757822828">
    <w:abstractNumId w:val="6"/>
  </w:num>
  <w:num w:numId="3" w16cid:durableId="737168948">
    <w:abstractNumId w:val="5"/>
  </w:num>
  <w:num w:numId="4" w16cid:durableId="1598370248">
    <w:abstractNumId w:val="4"/>
  </w:num>
  <w:num w:numId="5" w16cid:durableId="966163492">
    <w:abstractNumId w:val="7"/>
  </w:num>
  <w:num w:numId="6" w16cid:durableId="992568718">
    <w:abstractNumId w:val="3"/>
  </w:num>
  <w:num w:numId="7" w16cid:durableId="78254022">
    <w:abstractNumId w:val="2"/>
  </w:num>
  <w:num w:numId="8" w16cid:durableId="209533497">
    <w:abstractNumId w:val="1"/>
  </w:num>
  <w:num w:numId="9" w16cid:durableId="176738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40234"/>
    <w:rsid w:val="007D72B6"/>
    <w:rsid w:val="00AA1D8D"/>
    <w:rsid w:val="00B47730"/>
    <w:rsid w:val="00CB0664"/>
    <w:rsid w:val="00E649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2F121"/>
  <w14:defaultImageDpi w14:val="300"/>
  <w15:docId w15:val="{B9D9F1B4-C1E5-4316-8F1E-847CAB29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2025-11-18T10:34:00Z</dcterms:created>
  <dcterms:modified xsi:type="dcterms:W3CDTF">2025-11-18T10:34:00Z</dcterms:modified>
  <cp:category/>
</cp:coreProperties>
</file>