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4D36" w14:textId="77777777" w:rsidR="00514143" w:rsidRDefault="0068363E">
      <w:pPr>
        <w:pStyle w:val="berschrift1"/>
      </w:pPr>
      <w:r>
        <w:t>Produktbeschreibung – Dosierflasche mit Dosierer für Deso LBM II</w:t>
      </w:r>
    </w:p>
    <w:p w14:paraId="1CA4CA04" w14:textId="77777777" w:rsidR="00514143" w:rsidRDefault="0068363E">
      <w:r>
        <w:t>Produktbeschreibung – Dosierflasche mit Dosierer für Deso LBM II</w:t>
      </w:r>
    </w:p>
    <w:p w14:paraId="78E6B42C" w14:textId="77777777" w:rsidR="00514143" w:rsidRDefault="00514143"/>
    <w:p w14:paraId="459AE914" w14:textId="77777777" w:rsidR="00514143" w:rsidRDefault="0068363E">
      <w:r>
        <w:t>Kurzbeschreibung:</w:t>
      </w:r>
    </w:p>
    <w:p w14:paraId="62EC9016" w14:textId="77777777" w:rsidR="00514143" w:rsidRDefault="0068363E">
      <w:r>
        <w:t>Praktische leere Dosierflasche mit integriertem Dosierkopf zur sicheren und genauen Anwendung von Deso LBM II. Ideal für professionelle Reinigungs- und Desinfektionsprozesse.</w:t>
      </w:r>
    </w:p>
    <w:p w14:paraId="28608472" w14:textId="77777777" w:rsidR="00514143" w:rsidRDefault="00514143"/>
    <w:p w14:paraId="19C5C4D6" w14:textId="77777777" w:rsidR="00514143" w:rsidRDefault="0068363E">
      <w:r>
        <w:t>Eigenschaften:</w:t>
      </w:r>
    </w:p>
    <w:p w14:paraId="531CFACA" w14:textId="77777777" w:rsidR="00514143" w:rsidRDefault="0068363E">
      <w:r>
        <w:t xml:space="preserve">• Transparente und robuste Dosierflasche  </w:t>
      </w:r>
    </w:p>
    <w:p w14:paraId="19CE084D" w14:textId="77777777" w:rsidR="00514143" w:rsidRDefault="0068363E">
      <w:r>
        <w:t xml:space="preserve">• Präziser Dosierkopf für exakte Anwendung  </w:t>
      </w:r>
    </w:p>
    <w:p w14:paraId="1021418D" w14:textId="77777777" w:rsidR="00514143" w:rsidRDefault="0068363E">
      <w:r>
        <w:t xml:space="preserve">• Für den gewerblichen Einsatz optimiert (B2B)  </w:t>
      </w:r>
    </w:p>
    <w:p w14:paraId="66DC6DF3" w14:textId="77777777" w:rsidR="00514143" w:rsidRDefault="0068363E">
      <w:r>
        <w:t xml:space="preserve">• Ergonomische Handhabung – ideal für den täglichen Gebrauch  </w:t>
      </w:r>
    </w:p>
    <w:p w14:paraId="3172F82B" w14:textId="77777777" w:rsidR="00514143" w:rsidRDefault="0068363E">
      <w:r>
        <w:t>• Wiederbefüllbar und kompatibel mit Deso LBM II</w:t>
      </w:r>
    </w:p>
    <w:p w14:paraId="22A74AE3" w14:textId="77777777" w:rsidR="00514143" w:rsidRDefault="00514143"/>
    <w:p w14:paraId="06F0A1F6" w14:textId="77777777" w:rsidR="00514143" w:rsidRDefault="0068363E">
      <w:r>
        <w:t>Vorteile:</w:t>
      </w:r>
    </w:p>
    <w:p w14:paraId="58821662" w14:textId="77777777" w:rsidR="00514143" w:rsidRDefault="0068363E">
      <w:r>
        <w:t xml:space="preserve">• Exakte Dosierung hilft, Kosten zu senken und Produktverschwendung zu vermeiden  </w:t>
      </w:r>
    </w:p>
    <w:p w14:paraId="11A19A67" w14:textId="77777777" w:rsidR="00514143" w:rsidRDefault="0068363E">
      <w:r>
        <w:t xml:space="preserve">• Sicherer Umgang durch kontrollierten Ausguss  </w:t>
      </w:r>
    </w:p>
    <w:p w14:paraId="7FAD0B00" w14:textId="77777777" w:rsidR="00514143" w:rsidRDefault="0068363E">
      <w:r>
        <w:t xml:space="preserve">• Perfekt für Reinigungsfirmen, Küchen, Sanitärbereiche und Industrie  </w:t>
      </w:r>
    </w:p>
    <w:p w14:paraId="2C8BF7F0" w14:textId="77777777" w:rsidR="00514143" w:rsidRDefault="00514143"/>
    <w:p w14:paraId="10B36C43" w14:textId="77777777" w:rsidR="00514143" w:rsidRDefault="0068363E">
      <w:r>
        <w:t>Rechtlicher Hinweis:</w:t>
      </w:r>
    </w:p>
    <w:p w14:paraId="4E4CF10C" w14:textId="77777777" w:rsidR="00514143" w:rsidRDefault="0068363E">
      <w:r>
        <w:t>Diese Flasche ist ein Zubehörartikel ohne Füllung. Sie dient ausschließlich der Dosierung bereits zugelassener Produkte. Hinweise des jeweiligen Hauptprodukts sind zu beachten.</w:t>
      </w:r>
    </w:p>
    <w:p w14:paraId="78C847BA" w14:textId="77777777" w:rsidR="00514143" w:rsidRDefault="00514143"/>
    <w:p w14:paraId="367499C4" w14:textId="77777777" w:rsidR="00514143" w:rsidRDefault="0068363E">
      <w:r>
        <w:t>Zielgruppe:</w:t>
      </w:r>
    </w:p>
    <w:p w14:paraId="323BBCF6" w14:textId="77777777" w:rsidR="00514143" w:rsidRDefault="0068363E">
      <w:r>
        <w:t>Die Dosierflasche richtet sich überwiegend an gewerbliche Anwender (B2B), kann jedoch auch von privaten Nutzern (B2C) verwendet werden.</w:t>
      </w:r>
    </w:p>
    <w:p w14:paraId="38CCEB28" w14:textId="77777777" w:rsidR="00514143" w:rsidRDefault="00514143"/>
    <w:p w14:paraId="28662371" w14:textId="77777777" w:rsidR="00514143" w:rsidRDefault="00514143"/>
    <w:sectPr w:rsidR="005141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6616675">
    <w:abstractNumId w:val="8"/>
  </w:num>
  <w:num w:numId="2" w16cid:durableId="1709987053">
    <w:abstractNumId w:val="6"/>
  </w:num>
  <w:num w:numId="3" w16cid:durableId="1559366715">
    <w:abstractNumId w:val="5"/>
  </w:num>
  <w:num w:numId="4" w16cid:durableId="975448441">
    <w:abstractNumId w:val="4"/>
  </w:num>
  <w:num w:numId="5" w16cid:durableId="78605473">
    <w:abstractNumId w:val="7"/>
  </w:num>
  <w:num w:numId="6" w16cid:durableId="917711694">
    <w:abstractNumId w:val="3"/>
  </w:num>
  <w:num w:numId="7" w16cid:durableId="2106268556">
    <w:abstractNumId w:val="2"/>
  </w:num>
  <w:num w:numId="8" w16cid:durableId="427770555">
    <w:abstractNumId w:val="1"/>
  </w:num>
  <w:num w:numId="9" w16cid:durableId="106830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1B3"/>
    <w:rsid w:val="0029639D"/>
    <w:rsid w:val="00326F90"/>
    <w:rsid w:val="00514143"/>
    <w:rsid w:val="0068363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1D3F9"/>
  <w14:defaultImageDpi w14:val="300"/>
  <w15:docId w15:val="{DC454B3B-7F9B-4D67-895D-2B76FAF4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2025-11-19T07:31:00Z</dcterms:created>
  <dcterms:modified xsi:type="dcterms:W3CDTF">2025-11-19T07:31:00Z</dcterms:modified>
  <cp:category/>
</cp:coreProperties>
</file>