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469AC" w14:textId="77777777" w:rsidR="00E06C93" w:rsidRDefault="00883AD0">
      <w:pPr>
        <w:pStyle w:val="berschrift1"/>
      </w:pPr>
      <w:r>
        <w:t>Kalklöser Professional 1000 ml – Produktbeschreibung</w:t>
      </w:r>
    </w:p>
    <w:p w14:paraId="61F6EBE9" w14:textId="77777777" w:rsidR="00E06C93" w:rsidRDefault="00E06C93"/>
    <w:p w14:paraId="1FDD877A" w14:textId="77777777" w:rsidR="00E06C93" w:rsidRDefault="00883AD0">
      <w:r>
        <w:t>Der Kalklöser Professional 1000 ml ist ein leistungsstarkes Flüssigkonzentrat zur schnellen und effizienten Entfernung von Kalkablagerungen in Warmwasserspeichern, Durchlauferhitzern, Bainmaries und Kaffeemaschinen. Ideal für professionelle Anwender, die auf zuverlässige Ergebnisse setzen.</w:t>
      </w:r>
    </w:p>
    <w:p w14:paraId="10A31A6E" w14:textId="77777777" w:rsidR="00E06C93" w:rsidRDefault="00E06C93"/>
    <w:p w14:paraId="5C39AFE5" w14:textId="77777777" w:rsidR="00E06C93" w:rsidRDefault="00883AD0">
      <w:r>
        <w:t>Produktbeschreibung:</w:t>
      </w:r>
    </w:p>
    <w:p w14:paraId="2C1DDE67" w14:textId="77777777" w:rsidR="00E06C93" w:rsidRDefault="00883AD0">
      <w:r>
        <w:t>Unser Kalklöser Professional ist ein geruchsloses, hochkonzentriertes Flüssig-Konzentrat mit verstärkter Wirkung. Er löst hartnäckige Kalk- und Mineralablagerungen zuverlässig und schonend, wodurch Geräte wieder ihre volle Leistungsfähigkeit erreichen. Besonders geeignet für den gewerblichen Bereich, Gastronomie, Handwerk und technische Dienste.</w:t>
      </w:r>
    </w:p>
    <w:p w14:paraId="10E9D2B6" w14:textId="77777777" w:rsidR="00E06C93" w:rsidRDefault="00E06C93"/>
    <w:p w14:paraId="754559EB" w14:textId="77777777" w:rsidR="00E06C93" w:rsidRDefault="00883AD0">
      <w:r>
        <w:t>Anwendungsbereiche:</w:t>
      </w:r>
    </w:p>
    <w:p w14:paraId="0097895B" w14:textId="77777777" w:rsidR="00E06C93" w:rsidRDefault="00883AD0">
      <w:r>
        <w:t xml:space="preserve">• Entkalkung von Warmwasserspeichern  </w:t>
      </w:r>
    </w:p>
    <w:p w14:paraId="507D1AA2" w14:textId="77777777" w:rsidR="00E06C93" w:rsidRDefault="00883AD0">
      <w:r>
        <w:t xml:space="preserve">• Reinigung von Durchlauferhitzern  </w:t>
      </w:r>
    </w:p>
    <w:p w14:paraId="6A73A9FE" w14:textId="77777777" w:rsidR="00E06C93" w:rsidRDefault="00883AD0">
      <w:r>
        <w:t xml:space="preserve">• Entfernen von Ablagerungen in Bainmaries  </w:t>
      </w:r>
    </w:p>
    <w:p w14:paraId="724D6537" w14:textId="77777777" w:rsidR="00E06C93" w:rsidRDefault="00883AD0">
      <w:r>
        <w:t xml:space="preserve">• Professionelle Entkalkung von Kaffeemaschinen  </w:t>
      </w:r>
    </w:p>
    <w:p w14:paraId="1E30D70F" w14:textId="77777777" w:rsidR="00E06C93" w:rsidRDefault="00E06C93"/>
    <w:p w14:paraId="52B71977" w14:textId="77777777" w:rsidR="00E06C93" w:rsidRDefault="00883AD0">
      <w:r>
        <w:t>Vorteile:</w:t>
      </w:r>
    </w:p>
    <w:p w14:paraId="5558BADA" w14:textId="77777777" w:rsidR="00E06C93" w:rsidRDefault="00883AD0">
      <w:r>
        <w:t xml:space="preserve">• Hochwirksam gegen hartnäckige Kalkablagerungen  </w:t>
      </w:r>
    </w:p>
    <w:p w14:paraId="4805281E" w14:textId="77777777" w:rsidR="00E06C93" w:rsidRDefault="00883AD0">
      <w:r>
        <w:t xml:space="preserve">• Geruchlos für angenehme Anwendung  </w:t>
      </w:r>
    </w:p>
    <w:p w14:paraId="08E0E875" w14:textId="77777777" w:rsidR="00E06C93" w:rsidRDefault="00883AD0">
      <w:r>
        <w:t xml:space="preserve">• Konzentrat – besonders ergiebig  </w:t>
      </w:r>
    </w:p>
    <w:p w14:paraId="37429703" w14:textId="77777777" w:rsidR="00E06C93" w:rsidRDefault="00883AD0">
      <w:r>
        <w:t xml:space="preserve">• Schnelle Wirkung für effizientes Arbeiten  </w:t>
      </w:r>
    </w:p>
    <w:p w14:paraId="10A82503" w14:textId="77777777" w:rsidR="00E06C93" w:rsidRDefault="00883AD0">
      <w:r>
        <w:t xml:space="preserve">• Schont Materialien bei sachgemäßer Anwendung  </w:t>
      </w:r>
    </w:p>
    <w:p w14:paraId="1DA08C2E" w14:textId="77777777" w:rsidR="00E06C93" w:rsidRDefault="00E06C93"/>
    <w:p w14:paraId="332E7B02" w14:textId="77777777" w:rsidR="00E06C93" w:rsidRDefault="00883AD0">
      <w:r>
        <w:t>Gefahren- &amp; Sicherheitshinweise (CLP-konform, allgemein gehalten – ohne Assindia-Wortlaut):</w:t>
      </w:r>
    </w:p>
    <w:p w14:paraId="1931BB58" w14:textId="77777777" w:rsidR="00E06C93" w:rsidRDefault="00883AD0">
      <w:r>
        <w:lastRenderedPageBreak/>
        <w:t xml:space="preserve">Achtung: Kann bei unsachgemäßer Anwendung Haut- und Augenreizungen verursachen.  </w:t>
      </w:r>
    </w:p>
    <w:p w14:paraId="23ECDA9D" w14:textId="77777777" w:rsidR="00E06C93" w:rsidRDefault="00883AD0">
      <w:r>
        <w:t xml:space="preserve">Sicherheitshinweise:  </w:t>
      </w:r>
    </w:p>
    <w:p w14:paraId="508B82FD" w14:textId="77777777" w:rsidR="00E06C93" w:rsidRDefault="00883AD0">
      <w:r>
        <w:t xml:space="preserve">• Schutzhandschuhe und Augenschutz tragen.  </w:t>
      </w:r>
    </w:p>
    <w:p w14:paraId="132D0878" w14:textId="77777777" w:rsidR="00E06C93" w:rsidRDefault="00883AD0">
      <w:r>
        <w:t xml:space="preserve">• Kontakt mit Augen und Haut vermeiden.  </w:t>
      </w:r>
    </w:p>
    <w:p w14:paraId="41AA8DEE" w14:textId="77777777" w:rsidR="00E06C93" w:rsidRDefault="00883AD0">
      <w:r>
        <w:t xml:space="preserve">• Darf nicht in die Hände von Kindern gelangen.  </w:t>
      </w:r>
    </w:p>
    <w:p w14:paraId="4713AEFD" w14:textId="77777777" w:rsidR="00E06C93" w:rsidRDefault="00883AD0">
      <w:r>
        <w:t xml:space="preserve">• Nur in gut belüfteten Bereichen verwenden.  </w:t>
      </w:r>
    </w:p>
    <w:p w14:paraId="592CFD58" w14:textId="77777777" w:rsidR="00E06C93" w:rsidRDefault="00E06C93"/>
    <w:p w14:paraId="2E000637" w14:textId="77777777" w:rsidR="00E06C93" w:rsidRDefault="00883AD0">
      <w:r>
        <w:t>B2B oder B2C?</w:t>
      </w:r>
    </w:p>
    <w:p w14:paraId="51FB3F60" w14:textId="77777777" w:rsidR="00E06C93" w:rsidRDefault="00883AD0">
      <w:r>
        <w:t xml:space="preserve">Das Produkt ist sowohl für B2B als auch B2C geeignet.  </w:t>
      </w:r>
    </w:p>
    <w:p w14:paraId="2EBB2616" w14:textId="77777777" w:rsidR="00E06C93" w:rsidRDefault="00883AD0">
      <w:r>
        <w:t>Für Privatkunden gilt zwingend: Deutliche CLP-Kennzeichnung und sichere Versandbedingungen beachten.</w:t>
      </w:r>
    </w:p>
    <w:p w14:paraId="3EA35677" w14:textId="77777777" w:rsidR="00E06C93" w:rsidRDefault="00E06C93"/>
    <w:sectPr w:rsidR="00E06C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891308467">
    <w:abstractNumId w:val="8"/>
  </w:num>
  <w:num w:numId="2" w16cid:durableId="194735050">
    <w:abstractNumId w:val="6"/>
  </w:num>
  <w:num w:numId="3" w16cid:durableId="1890191844">
    <w:abstractNumId w:val="5"/>
  </w:num>
  <w:num w:numId="4" w16cid:durableId="1410691960">
    <w:abstractNumId w:val="4"/>
  </w:num>
  <w:num w:numId="5" w16cid:durableId="325086393">
    <w:abstractNumId w:val="7"/>
  </w:num>
  <w:num w:numId="6" w16cid:durableId="1968968090">
    <w:abstractNumId w:val="3"/>
  </w:num>
  <w:num w:numId="7" w16cid:durableId="812253967">
    <w:abstractNumId w:val="2"/>
  </w:num>
  <w:num w:numId="8" w16cid:durableId="502623104">
    <w:abstractNumId w:val="1"/>
  </w:num>
  <w:num w:numId="9" w16cid:durableId="867453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3AD0"/>
    <w:rsid w:val="00AA1D8D"/>
    <w:rsid w:val="00B47730"/>
    <w:rsid w:val="00B8469C"/>
    <w:rsid w:val="00CB0664"/>
    <w:rsid w:val="00E06C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36B67"/>
  <w14:defaultImageDpi w14:val="300"/>
  <w15:docId w15:val="{51F5EFB3-5125-4C38-8BB3-0AAB8D30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2025-11-18T13:03:00Z</dcterms:created>
  <dcterms:modified xsi:type="dcterms:W3CDTF">2025-11-18T13:03:00Z</dcterms:modified>
  <cp:category/>
</cp:coreProperties>
</file>